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97" w:rsidRPr="002F0797" w:rsidRDefault="002F0797" w:rsidP="002F0797">
      <w:pPr>
        <w:jc w:val="center"/>
        <w:rPr>
          <w:b/>
        </w:rPr>
      </w:pPr>
      <w:bookmarkStart w:id="0" w:name="_GoBack"/>
      <w:bookmarkEnd w:id="0"/>
      <w:r w:rsidRPr="002F0797">
        <w:rPr>
          <w:b/>
        </w:rPr>
        <w:t>COMUNICADO DE PRENSA</w:t>
      </w:r>
    </w:p>
    <w:p w:rsidR="002F0797" w:rsidRPr="002F0797" w:rsidRDefault="002F0797" w:rsidP="002F0797">
      <w:r w:rsidRPr="002F0797">
        <w:t> </w:t>
      </w:r>
    </w:p>
    <w:tbl>
      <w:tblPr>
        <w:tblW w:w="0" w:type="auto"/>
        <w:tblCellMar>
          <w:left w:w="0" w:type="dxa"/>
          <w:right w:w="0" w:type="dxa"/>
        </w:tblCellMar>
        <w:tblLook w:val="04A0" w:firstRow="1" w:lastRow="0" w:firstColumn="1" w:lastColumn="0" w:noHBand="0" w:noVBand="1"/>
      </w:tblPr>
      <w:tblGrid>
        <w:gridCol w:w="8714"/>
      </w:tblGrid>
      <w:tr w:rsidR="002F0797" w:rsidRPr="002F0797" w:rsidTr="002F0797">
        <w:trPr>
          <w:trHeight w:val="383"/>
        </w:trPr>
        <w:tc>
          <w:tcPr>
            <w:tcW w:w="9924" w:type="dxa"/>
            <w:tcMar>
              <w:top w:w="0" w:type="dxa"/>
              <w:left w:w="108" w:type="dxa"/>
              <w:bottom w:w="0" w:type="dxa"/>
              <w:right w:w="108" w:type="dxa"/>
            </w:tcMar>
            <w:hideMark/>
          </w:tcPr>
          <w:p w:rsidR="002F0797" w:rsidRPr="002F0797" w:rsidRDefault="002F0797" w:rsidP="002F0797">
            <w:pPr>
              <w:rPr>
                <w:b/>
                <w:sz w:val="32"/>
                <w:szCs w:val="32"/>
              </w:rPr>
            </w:pPr>
            <w:r w:rsidRPr="002F0797">
              <w:rPr>
                <w:b/>
                <w:sz w:val="32"/>
                <w:szCs w:val="32"/>
              </w:rPr>
              <w:t>El Consejo de Ministros de la UE respalda un plan de acción en diez puntos sobre migraciones</w:t>
            </w:r>
          </w:p>
          <w:p w:rsidR="002F0797" w:rsidRPr="002F0797" w:rsidRDefault="002F0797" w:rsidP="002F0797">
            <w:r w:rsidRPr="002F0797">
              <w:br/>
              <w:t>Luxemburgo, 20 de abril 2015</w:t>
            </w:r>
          </w:p>
          <w:p w:rsidR="002F0797" w:rsidRPr="002F0797" w:rsidRDefault="002F0797" w:rsidP="002F0797">
            <w:r w:rsidRPr="002F0797">
              <w:br/>
            </w:r>
            <w:r w:rsidRPr="002F0797">
              <w:br/>
              <w:t xml:space="preserve">En una reunión conjunta de Ministros de Exteriores e Interior, presidida por la Alta Representante y Vicepresidente Federica </w:t>
            </w:r>
            <w:proofErr w:type="spellStart"/>
            <w:r w:rsidRPr="002F0797">
              <w:t>Mogherini</w:t>
            </w:r>
            <w:proofErr w:type="spellEnd"/>
            <w:r w:rsidRPr="002F0797">
              <w:t xml:space="preserve"> y celebrada en Luxemburgo, El Comisario Europeo de Migración, Asuntos de Interior y Participación Ciudadana </w:t>
            </w:r>
            <w:proofErr w:type="spellStart"/>
            <w:r w:rsidRPr="002F0797">
              <w:t>Dimitris</w:t>
            </w:r>
            <w:proofErr w:type="spellEnd"/>
            <w:r w:rsidRPr="002F0797">
              <w:t xml:space="preserve"> </w:t>
            </w:r>
            <w:proofErr w:type="spellStart"/>
            <w:r w:rsidRPr="002F0797">
              <w:t>Avramopoulous</w:t>
            </w:r>
            <w:proofErr w:type="spellEnd"/>
            <w:r w:rsidRPr="002F0797">
              <w:t xml:space="preserve"> ha presentado un plan con 10 acciones a tomar inmediatamente en respuesta a la crisis situación en el Mediterráneo. El plan recibió el pleno respaldo de Ministros de Relaciones Exteriores y del Interior.</w:t>
            </w:r>
          </w:p>
          <w:p w:rsidR="002F0797" w:rsidRPr="002F0797" w:rsidRDefault="002F0797" w:rsidP="002F0797">
            <w:r w:rsidRPr="002F0797">
              <w:br/>
              <w:t xml:space="preserve">La Alta Representante Federica </w:t>
            </w:r>
            <w:proofErr w:type="spellStart"/>
            <w:r w:rsidRPr="002F0797">
              <w:t>Mogherini</w:t>
            </w:r>
            <w:proofErr w:type="spellEnd"/>
            <w:r w:rsidRPr="002F0797">
              <w:t xml:space="preserve"> y el Comisario </w:t>
            </w:r>
            <w:proofErr w:type="spellStart"/>
            <w:r w:rsidRPr="002F0797">
              <w:t>Dimitris</w:t>
            </w:r>
            <w:proofErr w:type="spellEnd"/>
            <w:r w:rsidRPr="002F0797">
              <w:t xml:space="preserve"> </w:t>
            </w:r>
            <w:proofErr w:type="spellStart"/>
            <w:r w:rsidRPr="002F0797">
              <w:t>Avramopoulos</w:t>
            </w:r>
            <w:proofErr w:type="spellEnd"/>
            <w:r w:rsidRPr="002F0797">
              <w:t xml:space="preserve"> han declarado </w:t>
            </w:r>
            <w:proofErr w:type="spellStart"/>
            <w:r w:rsidRPr="002F0797">
              <w:t>conjutamente</w:t>
            </w:r>
            <w:proofErr w:type="spellEnd"/>
            <w:r w:rsidRPr="002F0797">
              <w:t xml:space="preserve">: "Tenemos que mostrar el mismo sentido europeo colectivo de urgencia que hemos sido capaces de demostrar en otras situaciones crisis. La grave situación en el Mediterráneo no es nueva ni será un episodio pasajero. Por eso, la Comisión presentará una Agenda europea global sobre la migración en mayo para abordar los problemas estructurales. Las 10 acciones que hemos acordado hoy con los Ministros son las medidas sustanciales que vamos a tomar </w:t>
            </w:r>
            <w:proofErr w:type="spellStart"/>
            <w:r w:rsidRPr="002F0797">
              <w:t>inmediatanente</w:t>
            </w:r>
            <w:proofErr w:type="spellEnd"/>
            <w:r w:rsidRPr="002F0797">
              <w:t>. Todas estas acciones requieren  un esfuerzo común, tanto de las instituciones europeas como de los 28 Estados miembros. Vamos a transmitir estas propuestas al Consejo Europeo que se reunirá el jueves en una sesión extraordinaria para tratar la situación en el Mediterráneo. Esto es lo que significa, cuando hablamos de que la UE asuma la responsabilidad – significa que todos tenemos que trabajar juntos"</w:t>
            </w:r>
          </w:p>
          <w:p w:rsidR="002F0797" w:rsidRPr="002F0797" w:rsidRDefault="002F0797" w:rsidP="002F0797">
            <w:r w:rsidRPr="002F0797">
              <w:br/>
              <w:t>Los Diez puntos</w:t>
            </w:r>
          </w:p>
          <w:p w:rsidR="002F0797" w:rsidRPr="002F0797" w:rsidRDefault="002F0797" w:rsidP="002F0797">
            <w:r w:rsidRPr="002F0797">
              <w:t xml:space="preserve">1.   Reforzar las operaciones conjuntas en el Mediterráneo, es decir, </w:t>
            </w:r>
            <w:proofErr w:type="spellStart"/>
            <w:r w:rsidRPr="002F0797">
              <w:t>Triton</w:t>
            </w:r>
            <w:proofErr w:type="spellEnd"/>
            <w:r w:rsidRPr="002F0797">
              <w:t xml:space="preserve"> y </w:t>
            </w:r>
            <w:proofErr w:type="spellStart"/>
            <w:r w:rsidRPr="002F0797">
              <w:t>Poseidon</w:t>
            </w:r>
            <w:proofErr w:type="spellEnd"/>
            <w:r w:rsidRPr="002F0797">
              <w:t xml:space="preserve">, mediante el aumento de los recursos financieros y el número de activos. También vamos a ampliar su área de operaciones, lo que nos permite intervenir más allá, dentro del mandato de </w:t>
            </w:r>
            <w:proofErr w:type="spellStart"/>
            <w:r w:rsidRPr="002F0797">
              <w:t>Frontex</w:t>
            </w:r>
            <w:proofErr w:type="spellEnd"/>
            <w:r w:rsidRPr="002F0797">
              <w:t>;</w:t>
            </w:r>
          </w:p>
          <w:p w:rsidR="002F0797" w:rsidRPr="002F0797" w:rsidRDefault="002F0797" w:rsidP="002F0797">
            <w:r w:rsidRPr="002F0797">
              <w:t>2.   Un esfuerzo sistemático para capturar y destruir buques utilizados por los contrabandistas. Los resultados positivos obtenidos con la operación Atalanta nos deben inspirar a las operaciones similares contra los contrabandistas en el Mediterráneo;</w:t>
            </w:r>
          </w:p>
          <w:p w:rsidR="002F0797" w:rsidRPr="002F0797" w:rsidRDefault="002F0797" w:rsidP="002F0797">
            <w:r w:rsidRPr="002F0797">
              <w:t>3.   EUROPOL, FRONTEX, la Oficina Europea de Apoyo al Asilo (OEAA - </w:t>
            </w:r>
            <w:r w:rsidRPr="002F0797">
              <w:fldChar w:fldCharType="begin"/>
            </w:r>
            <w:r w:rsidRPr="002F0797">
              <w:instrText xml:space="preserve"> HYPERLINK "http://easo.europa.eu/" \t "_blank" </w:instrText>
            </w:r>
            <w:r w:rsidRPr="002F0797">
              <w:fldChar w:fldCharType="separate"/>
            </w:r>
            <w:r w:rsidRPr="002F0797">
              <w:t>EASO</w:t>
            </w:r>
            <w:r w:rsidRPr="002F0797">
              <w:fldChar w:fldCharType="end"/>
            </w:r>
            <w:r w:rsidRPr="002F0797">
              <w:t>) y EUROJUST se reunirán regularmente y trabajar en estrecha colaboración para recopilar información sobre el modus operandi contrabandistas, para trazar sus fondos y ayudar en su investigación;</w:t>
            </w:r>
          </w:p>
          <w:p w:rsidR="002F0797" w:rsidRPr="002F0797" w:rsidRDefault="002F0797" w:rsidP="002F0797">
            <w:r w:rsidRPr="002F0797">
              <w:t>4.   La OEAA desplegará equipos en Italia y Grecia para la tramitación conjunta de las solicitudes de asilo;</w:t>
            </w:r>
          </w:p>
          <w:p w:rsidR="002F0797" w:rsidRPr="002F0797" w:rsidRDefault="002F0797" w:rsidP="002F0797">
            <w:r w:rsidRPr="002F0797">
              <w:t>5.   Los Estados miembros deberán relevar las huellas digitales de todos los migrantes;</w:t>
            </w:r>
          </w:p>
          <w:p w:rsidR="002F0797" w:rsidRPr="002F0797" w:rsidRDefault="002F0797" w:rsidP="002F0797">
            <w:r w:rsidRPr="002F0797">
              <w:t>6.   Considerar opciones para un mecanismo de reubicación de emergencia;</w:t>
            </w:r>
          </w:p>
          <w:p w:rsidR="002F0797" w:rsidRPr="002F0797" w:rsidRDefault="002F0797" w:rsidP="002F0797">
            <w:r w:rsidRPr="002F0797">
              <w:t xml:space="preserve">7.   Un proyecto  piloto  de reasentamiento a nivel Europeo y sobre una base voluntaria , que ofrezca una serie de plazas para las personas que necesitan </w:t>
            </w:r>
            <w:r w:rsidRPr="002F0797">
              <w:lastRenderedPageBreak/>
              <w:t>protección;</w:t>
            </w:r>
          </w:p>
          <w:p w:rsidR="002F0797" w:rsidRPr="002F0797" w:rsidRDefault="002F0797" w:rsidP="002F0797">
            <w:r w:rsidRPr="002F0797">
              <w:t xml:space="preserve">8.  Establecer un nuevo programa de retorno para el retorno rápido de los inmigrantes irregulares coordinado por </w:t>
            </w:r>
            <w:proofErr w:type="spellStart"/>
            <w:r w:rsidRPr="002F0797">
              <w:t>Frontex</w:t>
            </w:r>
            <w:proofErr w:type="spellEnd"/>
            <w:r w:rsidRPr="002F0797">
              <w:t xml:space="preserve"> desde los Estados miembros en "primera línea";</w:t>
            </w:r>
          </w:p>
          <w:p w:rsidR="002F0797" w:rsidRPr="002F0797" w:rsidRDefault="002F0797" w:rsidP="002F0797">
            <w:r w:rsidRPr="002F0797">
              <w:t>9.</w:t>
            </w:r>
            <w:r>
              <w:t xml:space="preserve">  </w:t>
            </w:r>
            <w:r w:rsidRPr="002F0797">
              <w:t>Actuar con los países vecinos de Libia a través de un esfuerzo conjunto entre la Comisión y el SEAE; las iniciativas en Níger también tienen que acelerarse.</w:t>
            </w:r>
          </w:p>
          <w:p w:rsidR="002F0797" w:rsidRPr="002F0797" w:rsidRDefault="002F0797" w:rsidP="002F0797">
            <w:r w:rsidRPr="002F0797">
              <w:t>10.</w:t>
            </w:r>
            <w:r>
              <w:t>  </w:t>
            </w:r>
            <w:r w:rsidRPr="002F0797">
              <w:t>Desplegar oficiales de enlace de inmigración (</w:t>
            </w:r>
            <w:proofErr w:type="spellStart"/>
            <w:r w:rsidRPr="002F0797">
              <w:t>Immigratory</w:t>
            </w:r>
            <w:proofErr w:type="spellEnd"/>
            <w:r w:rsidRPr="002F0797">
              <w:t xml:space="preserve"> liaison </w:t>
            </w:r>
            <w:proofErr w:type="spellStart"/>
            <w:r w:rsidRPr="002F0797">
              <w:t>Officers</w:t>
            </w:r>
            <w:proofErr w:type="spellEnd"/>
            <w:r w:rsidRPr="002F0797">
              <w:t>) en países terceros clave, para recabar información sobre los flujos migratorios y reforzar el papel de las delegaciones de la UE.</w:t>
            </w:r>
          </w:p>
          <w:p w:rsidR="002F0797" w:rsidRPr="002F0797" w:rsidRDefault="002F0797" w:rsidP="002F0797"/>
        </w:tc>
      </w:tr>
    </w:tbl>
    <w:p w:rsidR="00ED15EA" w:rsidRPr="002F0797" w:rsidRDefault="00ED15EA" w:rsidP="002F0797"/>
    <w:sectPr w:rsidR="00ED15EA" w:rsidRPr="002F0797" w:rsidSect="00CA18F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EA"/>
    <w:rsid w:val="002F0797"/>
    <w:rsid w:val="00CA18F9"/>
    <w:rsid w:val="00DB2F40"/>
    <w:rsid w:val="00E11205"/>
    <w:rsid w:val="00ED15E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2F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normal">
    <w:name w:val="5normal"/>
    <w:basedOn w:val="Normal"/>
    <w:rsid w:val="002F0797"/>
    <w:pPr>
      <w:spacing w:before="100" w:beforeAutospacing="1" w:after="100" w:afterAutospacing="1"/>
    </w:pPr>
    <w:rPr>
      <w:rFonts w:ascii="Times" w:hAnsi="Times"/>
      <w:sz w:val="20"/>
      <w:szCs w:val="20"/>
    </w:rPr>
  </w:style>
  <w:style w:type="character" w:customStyle="1" w:styleId="apple-converted-space">
    <w:name w:val="apple-converted-space"/>
    <w:basedOn w:val="Fuentedeprrafopredeter"/>
    <w:rsid w:val="002F0797"/>
  </w:style>
  <w:style w:type="character" w:styleId="Hipervnculo">
    <w:name w:val="Hyperlink"/>
    <w:basedOn w:val="Fuentedeprrafopredeter"/>
    <w:uiPriority w:val="99"/>
    <w:semiHidden/>
    <w:unhideWhenUsed/>
    <w:rsid w:val="002F079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normal">
    <w:name w:val="5normal"/>
    <w:basedOn w:val="Normal"/>
    <w:rsid w:val="002F0797"/>
    <w:pPr>
      <w:spacing w:before="100" w:beforeAutospacing="1" w:after="100" w:afterAutospacing="1"/>
    </w:pPr>
    <w:rPr>
      <w:rFonts w:ascii="Times" w:hAnsi="Times"/>
      <w:sz w:val="20"/>
      <w:szCs w:val="20"/>
    </w:rPr>
  </w:style>
  <w:style w:type="character" w:customStyle="1" w:styleId="apple-converted-space">
    <w:name w:val="apple-converted-space"/>
    <w:basedOn w:val="Fuentedeprrafopredeter"/>
    <w:rsid w:val="002F0797"/>
  </w:style>
  <w:style w:type="character" w:styleId="Hipervnculo">
    <w:name w:val="Hyperlink"/>
    <w:basedOn w:val="Fuentedeprrafopredeter"/>
    <w:uiPriority w:val="99"/>
    <w:semiHidden/>
    <w:unhideWhenUsed/>
    <w:rsid w:val="002F0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35510">
      <w:bodyDiv w:val="1"/>
      <w:marLeft w:val="0"/>
      <w:marRight w:val="0"/>
      <w:marTop w:val="0"/>
      <w:marBottom w:val="0"/>
      <w:divBdr>
        <w:top w:val="none" w:sz="0" w:space="0" w:color="auto"/>
        <w:left w:val="none" w:sz="0" w:space="0" w:color="auto"/>
        <w:bottom w:val="none" w:sz="0" w:space="0" w:color="auto"/>
        <w:right w:val="none" w:sz="0" w:space="0" w:color="auto"/>
      </w:divBdr>
    </w:div>
    <w:div w:id="1571958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528</Words>
  <Characters>2909</Characters>
  <Application>Microsoft Macintosh Word</Application>
  <DocSecurity>0</DocSecurity>
  <Lines>24</Lines>
  <Paragraphs>6</Paragraphs>
  <ScaleCrop>false</ScaleCrop>
  <Company>Expat Express</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Rubio</dc:creator>
  <cp:keywords/>
  <dc:description/>
  <cp:lastModifiedBy>Alberto Rubio</cp:lastModifiedBy>
  <cp:revision>1</cp:revision>
  <dcterms:created xsi:type="dcterms:W3CDTF">2015-04-20T15:57:00Z</dcterms:created>
  <dcterms:modified xsi:type="dcterms:W3CDTF">2015-04-20T18:39:00Z</dcterms:modified>
</cp:coreProperties>
</file>